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EDAE64D" w14:textId="31EBF7FE" w:rsidR="0018576C" w:rsidRDefault="0015371D">
      <w:pPr>
        <w:widowControl/>
        <w:jc w:val="left"/>
        <w:rPr>
          <w:rFonts w:ascii="游明朝" w:eastAsia="游明朝" w:hAnsi="游明朝"/>
          <w:szCs w:val="21"/>
        </w:rPr>
      </w:pPr>
      <w:r>
        <w:rPr>
          <w:rFonts w:ascii="游明朝" w:eastAsia="游明朝" w:hAnsi="游明朝" w:cs="ＭＳ Ｐゴシック" w:hint="eastAsia"/>
          <w:kern w:val="0"/>
          <w:szCs w:val="21"/>
        </w:rPr>
        <w:t>補足</w:t>
      </w:r>
      <w:r>
        <w:rPr>
          <w:rFonts w:ascii="游明朝" w:eastAsia="游明朝" w:hAnsi="游明朝" w:cs="ＭＳ Ｐゴシック"/>
          <w:kern w:val="0"/>
          <w:szCs w:val="21"/>
        </w:rPr>
        <w:t>⑵</w:t>
      </w:r>
      <w:r>
        <w:rPr>
          <w:rFonts w:ascii="游明朝" w:eastAsia="游明朝" w:hAnsi="游明朝" w:cs="ＭＳ Ｐゴシック"/>
          <w:kern w:val="0"/>
          <w:szCs w:val="21"/>
        </w:rPr>
        <w:t>音楽過疎地域への開校</w:t>
      </w:r>
    </w:p>
    <w:p w14:paraId="6EC1E5F8" w14:textId="77777777" w:rsidR="0018576C" w:rsidRDefault="0018576C">
      <w:pPr>
        <w:widowControl/>
        <w:jc w:val="left"/>
        <w:rPr>
          <w:rFonts w:ascii="游明朝" w:eastAsia="游明朝" w:hAnsi="游明朝" w:cs="ＭＳ Ｐゴシック"/>
          <w:kern w:val="0"/>
          <w:szCs w:val="21"/>
        </w:rPr>
      </w:pPr>
    </w:p>
    <w:p w14:paraId="1FA05EAC" w14:textId="77777777" w:rsidR="0018576C" w:rsidRDefault="0015371D">
      <w:pPr>
        <w:widowControl/>
        <w:jc w:val="left"/>
      </w:pPr>
      <w:r>
        <w:rPr>
          <w:rFonts w:ascii="游明朝" w:eastAsia="游明朝" w:hAnsi="游明朝" w:cs="ＭＳ Ｐゴシック"/>
          <w:kern w:val="0"/>
          <w:szCs w:val="21"/>
        </w:rPr>
        <w:t>オンラインと対面を融合した、サブスク型の音楽教室</w:t>
      </w:r>
      <w:r>
        <w:rPr>
          <w:rFonts w:eastAsia="游明朝" w:cs="ＭＳ Ｐゴシック"/>
          <w:kern w:val="0"/>
          <w:szCs w:val="21"/>
        </w:rPr>
        <w:t>業</w:t>
      </w:r>
    </w:p>
    <w:p w14:paraId="665C9E76" w14:textId="77777777" w:rsidR="0018576C" w:rsidRDefault="0018576C">
      <w:pPr>
        <w:widowControl/>
        <w:jc w:val="left"/>
        <w:rPr>
          <w:rFonts w:ascii="游明朝" w:eastAsia="游明朝" w:hAnsi="游明朝" w:cs="ＭＳ Ｐゴシック"/>
          <w:kern w:val="0"/>
          <w:szCs w:val="21"/>
        </w:rPr>
      </w:pPr>
    </w:p>
    <w:p w14:paraId="0A37F4A1"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概要</w:t>
      </w:r>
      <w:r>
        <w:rPr>
          <w:rFonts w:ascii="游明朝" w:eastAsia="游明朝" w:hAnsi="游明朝" w:cs="ＭＳ Ｐゴシック"/>
          <w:kern w:val="0"/>
          <w:szCs w:val="21"/>
        </w:rPr>
        <w:t>:</w:t>
      </w:r>
      <w:r>
        <w:rPr>
          <w:rFonts w:ascii="游明朝" w:eastAsia="游明朝" w:hAnsi="游明朝" w:cs="ＭＳ Ｐゴシック"/>
          <w:kern w:val="0"/>
          <w:szCs w:val="21"/>
        </w:rPr>
        <w:t>都心部を離れた地方には、現役演奏家ではない音楽経験者が個人宅で経営するピアノ教室ほどしか音楽カルチャーのない音楽過疎地域が多数存在する。しかし、近年動画投稿サイトやライブ配信アプリなどの急速な普及で音楽はより身近なものとなり、楽器練習へのニーズは高まっている。</w:t>
      </w:r>
    </w:p>
    <w:p w14:paraId="1FB07D36"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都心部で行われるレベルの音楽教育を、地方で主に行われる従量制のワークショップではなく、店舗を利用したサブスク（月謝制）で行うことによって安定した経営を達成する。また今回、山口周南市でのテスト運営も行った。</w:t>
      </w:r>
    </w:p>
    <w:p w14:paraId="50C04759" w14:textId="77777777" w:rsidR="0018576C" w:rsidRDefault="0018576C">
      <w:pPr>
        <w:widowControl/>
        <w:jc w:val="left"/>
        <w:rPr>
          <w:rFonts w:ascii="游明朝" w:eastAsia="游明朝" w:hAnsi="游明朝" w:cs="ＭＳ Ｐゴシック"/>
          <w:kern w:val="0"/>
          <w:szCs w:val="21"/>
        </w:rPr>
      </w:pPr>
    </w:p>
    <w:p w14:paraId="7B7E0D27"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１．地方の音楽事情</w:t>
      </w:r>
    </w:p>
    <w:p w14:paraId="2DCB799F"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地方には競合となる音楽</w:t>
      </w:r>
      <w:r>
        <w:rPr>
          <w:rFonts w:ascii="游明朝" w:eastAsia="游明朝" w:hAnsi="游明朝" w:cs="ＭＳ Ｐゴシック"/>
          <w:kern w:val="0"/>
          <w:szCs w:val="21"/>
        </w:rPr>
        <w:t>教室が殆ど存在しない。これは、そもそも事業を行う音楽家がとても少ない為である。</w:t>
      </w:r>
    </w:p>
    <w:p w14:paraId="72058454"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音楽を生業として生活できる経済基盤を持つ都市は非常に限られており、ある一定以上のレベルやバイタリティーをもつ音楽家は、演奏現場や同業者間のネットワークを求めて都会に移住する傾向が強い。</w:t>
      </w:r>
    </w:p>
    <w:p w14:paraId="58B273DD" w14:textId="77777777" w:rsidR="0018576C" w:rsidRDefault="0018576C">
      <w:pPr>
        <w:widowControl/>
        <w:jc w:val="left"/>
        <w:rPr>
          <w:rFonts w:ascii="游明朝" w:eastAsia="游明朝" w:hAnsi="游明朝" w:cs="ＭＳ Ｐゴシック"/>
          <w:kern w:val="0"/>
          <w:szCs w:val="21"/>
        </w:rPr>
      </w:pPr>
    </w:p>
    <w:p w14:paraId="5113CE1C"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このため</w:t>
      </w:r>
    </w:p>
    <w:p w14:paraId="7FD6E66E"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・地方では良質な音楽教育・活動が行われ辛く、効率の良い上達を求める為には都会に移住、若しくは通学するしかない。</w:t>
      </w:r>
    </w:p>
    <w:p w14:paraId="7252F721"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・結果、音楽による経済活動が小さくなり、地方を拠点に活動する音楽家が少なくなる。</w:t>
      </w:r>
    </w:p>
    <w:p w14:paraId="73DF9FDA"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この悪循環により、音楽過疎地域が数多く存</w:t>
      </w:r>
      <w:r>
        <w:rPr>
          <w:rFonts w:ascii="游明朝" w:eastAsia="游明朝" w:hAnsi="游明朝" w:cs="ＭＳ Ｐゴシック"/>
          <w:kern w:val="0"/>
          <w:szCs w:val="21"/>
        </w:rPr>
        <w:t>在する。</w:t>
      </w:r>
    </w:p>
    <w:p w14:paraId="65045991" w14:textId="77777777" w:rsidR="0018576C" w:rsidRDefault="0018576C">
      <w:pPr>
        <w:widowControl/>
        <w:jc w:val="left"/>
        <w:rPr>
          <w:rFonts w:ascii="游明朝" w:eastAsia="游明朝" w:hAnsi="游明朝" w:cs="ＭＳ Ｐゴシック"/>
          <w:kern w:val="0"/>
          <w:szCs w:val="21"/>
        </w:rPr>
      </w:pPr>
    </w:p>
    <w:p w14:paraId="72ECF4C0"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上記の理由から、都市部で雇った現役で活躍する演奏レベルの高い音楽家を、地方に逆送還して在住させる事はまず不可能である。</w:t>
      </w:r>
    </w:p>
    <w:p w14:paraId="07766B3B"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大手の進出も、殆ど地方に住む音楽経験者の自宅を使ったフランチャイズ的なものに留まっており、音楽教育・カルチャーとしての水準は都市部のものとは比べ物にならない。</w:t>
      </w:r>
    </w:p>
    <w:p w14:paraId="64FC651D" w14:textId="77777777" w:rsidR="0018576C" w:rsidRDefault="0018576C">
      <w:pPr>
        <w:widowControl/>
        <w:jc w:val="left"/>
        <w:rPr>
          <w:rFonts w:ascii="游明朝" w:eastAsia="游明朝" w:hAnsi="游明朝" w:cs="ＭＳ Ｐゴシック"/>
          <w:kern w:val="0"/>
          <w:szCs w:val="21"/>
        </w:rPr>
      </w:pPr>
    </w:p>
    <w:p w14:paraId="41BFE998"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２．当社が京阪神で行う従来のレッスンシステム</w:t>
      </w:r>
    </w:p>
    <w:p w14:paraId="7A7140CF"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・現役音楽家による完全個人制のレッスン。</w:t>
      </w:r>
    </w:p>
    <w:p w14:paraId="65D0482C"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・フレックス予約制。</w:t>
      </w:r>
    </w:p>
    <w:p w14:paraId="026DAD4F"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w:t>
      </w:r>
      <w:r>
        <w:rPr>
          <w:rFonts w:ascii="游明朝" w:eastAsia="游明朝" w:hAnsi="游明朝" w:cs="ＭＳ Ｐゴシック"/>
          <w:kern w:val="0"/>
          <w:szCs w:val="21"/>
        </w:rPr>
        <w:t>30</w:t>
      </w:r>
      <w:r>
        <w:rPr>
          <w:rFonts w:ascii="游明朝" w:eastAsia="游明朝" w:hAnsi="游明朝" w:cs="ＭＳ Ｐゴシック"/>
          <w:kern w:val="0"/>
          <w:szCs w:val="21"/>
        </w:rPr>
        <w:t>分</w:t>
      </w:r>
      <w:r>
        <w:rPr>
          <w:rFonts w:ascii="游明朝" w:eastAsia="游明朝" w:hAnsi="游明朝" w:cs="ＭＳ Ｐゴシック"/>
          <w:kern w:val="0"/>
          <w:szCs w:val="21"/>
        </w:rPr>
        <w:t>1</w:t>
      </w:r>
      <w:r>
        <w:rPr>
          <w:rFonts w:ascii="游明朝" w:eastAsia="游明朝" w:hAnsi="游明朝" w:cs="ＭＳ Ｐゴシック"/>
          <w:kern w:val="0"/>
          <w:szCs w:val="21"/>
        </w:rPr>
        <w:t>コマ、月に原則</w:t>
      </w:r>
      <w:r>
        <w:rPr>
          <w:rFonts w:ascii="游明朝" w:eastAsia="游明朝" w:hAnsi="游明朝" w:cs="ＭＳ Ｐゴシック"/>
          <w:kern w:val="0"/>
          <w:szCs w:val="21"/>
        </w:rPr>
        <w:t>120</w:t>
      </w:r>
      <w:r>
        <w:rPr>
          <w:rFonts w:ascii="游明朝" w:eastAsia="游明朝" w:hAnsi="游明朝" w:cs="ＭＳ Ｐゴシック"/>
          <w:kern w:val="0"/>
          <w:szCs w:val="21"/>
        </w:rPr>
        <w:t>分</w:t>
      </w:r>
      <w:r>
        <w:rPr>
          <w:rFonts w:ascii="游明朝" w:eastAsia="游明朝" w:hAnsi="游明朝" w:cs="ＭＳ Ｐゴシック"/>
          <w:kern w:val="0"/>
          <w:szCs w:val="21"/>
        </w:rPr>
        <w:t>(4</w:t>
      </w:r>
      <w:r>
        <w:rPr>
          <w:rFonts w:ascii="游明朝" w:eastAsia="游明朝" w:hAnsi="游明朝" w:cs="ＭＳ Ｐゴシック"/>
          <w:kern w:val="0"/>
          <w:szCs w:val="21"/>
        </w:rPr>
        <w:t>コマ</w:t>
      </w:r>
      <w:r>
        <w:rPr>
          <w:rFonts w:ascii="游明朝" w:eastAsia="游明朝" w:hAnsi="游明朝" w:cs="ＭＳ Ｐゴシック"/>
          <w:kern w:val="0"/>
          <w:szCs w:val="21"/>
        </w:rPr>
        <w:t>)</w:t>
      </w:r>
      <w:r>
        <w:rPr>
          <w:rFonts w:ascii="游明朝" w:eastAsia="游明朝" w:hAnsi="游明朝" w:cs="ＭＳ Ｐゴシック"/>
          <w:kern w:val="0"/>
          <w:szCs w:val="21"/>
        </w:rPr>
        <w:t>のレッスンを行う。</w:t>
      </w:r>
      <w:r>
        <w:rPr>
          <w:rFonts w:ascii="游明朝" w:eastAsia="游明朝" w:hAnsi="游明朝" w:cs="ＭＳ Ｐゴシック"/>
          <w:kern w:val="0"/>
          <w:szCs w:val="21"/>
        </w:rPr>
        <w:t>30</w:t>
      </w:r>
      <w:r>
        <w:rPr>
          <w:rFonts w:ascii="游明朝" w:eastAsia="游明朝" w:hAnsi="游明朝" w:cs="ＭＳ Ｐゴシック"/>
          <w:kern w:val="0"/>
          <w:szCs w:val="21"/>
        </w:rPr>
        <w:t>分</w:t>
      </w:r>
      <w:r>
        <w:rPr>
          <w:rFonts w:ascii="游明朝" w:eastAsia="游明朝" w:hAnsi="游明朝" w:cs="ＭＳ Ｐゴシック"/>
          <w:kern w:val="0"/>
          <w:szCs w:val="21"/>
        </w:rPr>
        <w:t>4</w:t>
      </w:r>
      <w:r>
        <w:rPr>
          <w:rFonts w:ascii="游明朝" w:eastAsia="游明朝" w:hAnsi="游明朝" w:cs="ＭＳ Ｐゴシック"/>
          <w:kern w:val="0"/>
          <w:szCs w:val="21"/>
        </w:rPr>
        <w:t>回・</w:t>
      </w:r>
      <w:r>
        <w:rPr>
          <w:rFonts w:ascii="游明朝" w:eastAsia="游明朝" w:hAnsi="游明朝" w:cs="ＭＳ Ｐゴシック"/>
          <w:kern w:val="0"/>
          <w:szCs w:val="21"/>
        </w:rPr>
        <w:t>60</w:t>
      </w:r>
      <w:r>
        <w:rPr>
          <w:rFonts w:ascii="游明朝" w:eastAsia="游明朝" w:hAnsi="游明朝" w:cs="ＭＳ Ｐゴシック"/>
          <w:kern w:val="0"/>
          <w:szCs w:val="21"/>
        </w:rPr>
        <w:t>分</w:t>
      </w:r>
      <w:r>
        <w:rPr>
          <w:rFonts w:ascii="游明朝" w:eastAsia="游明朝" w:hAnsi="游明朝" w:cs="ＭＳ Ｐゴシック"/>
          <w:kern w:val="0"/>
          <w:szCs w:val="21"/>
        </w:rPr>
        <w:t>2</w:t>
      </w:r>
      <w:r>
        <w:rPr>
          <w:rFonts w:ascii="游明朝" w:eastAsia="游明朝" w:hAnsi="游明朝" w:cs="ＭＳ Ｐゴシック"/>
          <w:kern w:val="0"/>
          <w:szCs w:val="21"/>
        </w:rPr>
        <w:t>回・</w:t>
      </w:r>
      <w:r>
        <w:rPr>
          <w:rFonts w:ascii="游明朝" w:eastAsia="游明朝" w:hAnsi="游明朝" w:cs="ＭＳ Ｐゴシック"/>
          <w:kern w:val="0"/>
          <w:szCs w:val="21"/>
        </w:rPr>
        <w:t>30</w:t>
      </w:r>
      <w:r>
        <w:rPr>
          <w:rFonts w:ascii="游明朝" w:eastAsia="游明朝" w:hAnsi="游明朝" w:cs="ＭＳ Ｐゴシック"/>
          <w:kern w:val="0"/>
          <w:szCs w:val="21"/>
        </w:rPr>
        <w:t>分</w:t>
      </w:r>
      <w:r>
        <w:rPr>
          <w:rFonts w:ascii="游明朝" w:eastAsia="游明朝" w:hAnsi="游明朝" w:cs="ＭＳ Ｐゴシック"/>
          <w:kern w:val="0"/>
          <w:szCs w:val="21"/>
        </w:rPr>
        <w:t>2</w:t>
      </w:r>
      <w:r>
        <w:rPr>
          <w:rFonts w:ascii="游明朝" w:eastAsia="游明朝" w:hAnsi="游明朝" w:cs="ＭＳ Ｐゴシック"/>
          <w:kern w:val="0"/>
          <w:szCs w:val="21"/>
        </w:rPr>
        <w:t>回＋</w:t>
      </w:r>
      <w:r>
        <w:rPr>
          <w:rFonts w:ascii="游明朝" w:eastAsia="游明朝" w:hAnsi="游明朝" w:cs="ＭＳ Ｐゴシック"/>
          <w:kern w:val="0"/>
          <w:szCs w:val="21"/>
        </w:rPr>
        <w:t>60</w:t>
      </w:r>
      <w:r>
        <w:rPr>
          <w:rFonts w:ascii="游明朝" w:eastAsia="游明朝" w:hAnsi="游明朝" w:cs="ＭＳ Ｐゴシック"/>
          <w:kern w:val="0"/>
          <w:szCs w:val="21"/>
        </w:rPr>
        <w:t>分</w:t>
      </w:r>
      <w:r>
        <w:rPr>
          <w:rFonts w:ascii="游明朝" w:eastAsia="游明朝" w:hAnsi="游明朝" w:cs="ＭＳ Ｐゴシック"/>
          <w:kern w:val="0"/>
          <w:szCs w:val="21"/>
        </w:rPr>
        <w:t>1</w:t>
      </w:r>
      <w:r>
        <w:rPr>
          <w:rFonts w:ascii="游明朝" w:eastAsia="游明朝" w:hAnsi="游明朝" w:cs="ＭＳ Ｐゴシック"/>
          <w:kern w:val="0"/>
          <w:szCs w:val="21"/>
        </w:rPr>
        <w:t>回な</w:t>
      </w:r>
      <w:r>
        <w:rPr>
          <w:rFonts w:ascii="游明朝" w:eastAsia="游明朝" w:hAnsi="游明朝" w:cs="ＭＳ Ｐゴシック"/>
          <w:kern w:val="0"/>
          <w:szCs w:val="21"/>
        </w:rPr>
        <w:t>ど、組み合わせは自由。</w:t>
      </w:r>
    </w:p>
    <w:p w14:paraId="449E63B3"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・月謝制、</w:t>
      </w:r>
      <w:r>
        <w:rPr>
          <w:rFonts w:ascii="游明朝" w:eastAsia="游明朝" w:hAnsi="游明朝" w:cs="ＭＳ Ｐゴシック"/>
          <w:kern w:val="0"/>
          <w:szCs w:val="21"/>
        </w:rPr>
        <w:t>11000</w:t>
      </w:r>
      <w:r>
        <w:rPr>
          <w:rFonts w:ascii="游明朝" w:eastAsia="游明朝" w:hAnsi="游明朝" w:cs="ＭＳ Ｐゴシック"/>
          <w:kern w:val="0"/>
          <w:szCs w:val="21"/>
        </w:rPr>
        <w:t>円</w:t>
      </w:r>
      <w:r>
        <w:rPr>
          <w:rFonts w:ascii="游明朝" w:eastAsia="游明朝" w:hAnsi="游明朝" w:cs="ＭＳ Ｐゴシック"/>
          <w:kern w:val="0"/>
          <w:szCs w:val="21"/>
        </w:rPr>
        <w:t>/</w:t>
      </w:r>
      <w:r>
        <w:rPr>
          <w:rFonts w:ascii="游明朝" w:eastAsia="游明朝" w:hAnsi="游明朝" w:cs="ＭＳ Ｐゴシック"/>
          <w:kern w:val="0"/>
          <w:szCs w:val="21"/>
        </w:rPr>
        <w:t>月</w:t>
      </w:r>
      <w:r>
        <w:rPr>
          <w:rFonts w:ascii="游明朝" w:eastAsia="游明朝" w:hAnsi="游明朝" w:cs="ＭＳ Ｐゴシック"/>
          <w:kern w:val="0"/>
          <w:szCs w:val="21"/>
        </w:rPr>
        <w:t>(</w:t>
      </w:r>
      <w:r>
        <w:rPr>
          <w:rFonts w:ascii="游明朝" w:eastAsia="游明朝" w:hAnsi="游明朝" w:cs="ＭＳ Ｐゴシック"/>
          <w:kern w:val="0"/>
          <w:szCs w:val="21"/>
        </w:rPr>
        <w:t>税抜</w:t>
      </w:r>
      <w:r>
        <w:rPr>
          <w:rFonts w:ascii="游明朝" w:eastAsia="游明朝" w:hAnsi="游明朝" w:cs="ＭＳ Ｐゴシック"/>
          <w:kern w:val="0"/>
          <w:szCs w:val="21"/>
        </w:rPr>
        <w:t>)</w:t>
      </w:r>
      <w:r>
        <w:rPr>
          <w:rFonts w:ascii="游明朝" w:eastAsia="游明朝" w:hAnsi="游明朝" w:cs="ＭＳ Ｐゴシック"/>
          <w:kern w:val="0"/>
          <w:szCs w:val="21"/>
        </w:rPr>
        <w:t>の、サブスク型。</w:t>
      </w:r>
    </w:p>
    <w:p w14:paraId="0B63A61F" w14:textId="77777777" w:rsidR="0018576C" w:rsidRDefault="0018576C">
      <w:pPr>
        <w:widowControl/>
        <w:jc w:val="left"/>
        <w:rPr>
          <w:rFonts w:ascii="游明朝" w:eastAsia="游明朝" w:hAnsi="游明朝" w:cs="ＭＳ Ｐゴシック"/>
          <w:kern w:val="0"/>
          <w:szCs w:val="21"/>
        </w:rPr>
      </w:pPr>
    </w:p>
    <w:p w14:paraId="08E8A072"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３．オンラインによる音楽教育の考え方</w:t>
      </w:r>
    </w:p>
    <w:p w14:paraId="5F5FFD32"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音楽は技術だけでなく、呼吸や抑揚など目に見えない要素が多い為、他のカルチャーと比べてもオンライン受講は対面に比べて不利だとされている。その要因として</w:t>
      </w:r>
    </w:p>
    <w:p w14:paraId="00814175" w14:textId="77777777" w:rsidR="0018576C" w:rsidRDefault="0018576C">
      <w:pPr>
        <w:widowControl/>
        <w:jc w:val="left"/>
        <w:rPr>
          <w:rFonts w:ascii="游明朝" w:eastAsia="游明朝" w:hAnsi="游明朝" w:cs="ＭＳ Ｐゴシック"/>
          <w:kern w:val="0"/>
          <w:szCs w:val="21"/>
        </w:rPr>
      </w:pPr>
    </w:p>
    <w:p w14:paraId="79B8D442"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対面の必要性がない分野</w:t>
      </w:r>
    </w:p>
    <w:p w14:paraId="42B3CF01"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・楽譜を読む</w:t>
      </w:r>
    </w:p>
    <w:p w14:paraId="07193574"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・理論を覚える</w:t>
      </w:r>
    </w:p>
    <w:p w14:paraId="6D245FAE"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・技術の手順を伝える</w:t>
      </w:r>
    </w:p>
    <w:p w14:paraId="27778D6C" w14:textId="77777777" w:rsidR="0018576C" w:rsidRDefault="0018576C">
      <w:pPr>
        <w:widowControl/>
        <w:jc w:val="left"/>
        <w:rPr>
          <w:rFonts w:ascii="游明朝" w:eastAsia="游明朝" w:hAnsi="游明朝" w:cs="ＭＳ Ｐゴシック"/>
          <w:kern w:val="0"/>
          <w:szCs w:val="21"/>
        </w:rPr>
      </w:pPr>
    </w:p>
    <w:p w14:paraId="307941C6"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対面である事が極めて重要な分野</w:t>
      </w:r>
    </w:p>
    <w:p w14:paraId="36DD2518"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・抑揚や呼吸を伝える</w:t>
      </w:r>
    </w:p>
    <w:p w14:paraId="5CE4CD3A" w14:textId="522B3CD3"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・相互</w:t>
      </w:r>
      <w:r>
        <w:rPr>
          <w:rFonts w:ascii="游明朝" w:eastAsia="游明朝" w:hAnsi="游明朝" w:cs="ＭＳ Ｐゴシック" w:hint="eastAsia"/>
          <w:kern w:val="0"/>
          <w:szCs w:val="21"/>
        </w:rPr>
        <w:t>の</w:t>
      </w:r>
      <w:r>
        <w:rPr>
          <w:rFonts w:ascii="游明朝" w:eastAsia="游明朝" w:hAnsi="游明朝" w:cs="ＭＳ Ｐゴシック"/>
          <w:kern w:val="0"/>
          <w:szCs w:val="21"/>
        </w:rPr>
        <w:t>演奏</w:t>
      </w:r>
      <w:r>
        <w:rPr>
          <w:rFonts w:ascii="游明朝" w:eastAsia="游明朝" w:hAnsi="游明朝" w:cs="ＭＳ Ｐゴシック" w:hint="eastAsia"/>
          <w:kern w:val="0"/>
          <w:szCs w:val="21"/>
        </w:rPr>
        <w:t>行為で</w:t>
      </w:r>
      <w:r>
        <w:rPr>
          <w:rFonts w:ascii="游明朝" w:eastAsia="游明朝" w:hAnsi="游明朝" w:cs="ＭＳ Ｐゴシック"/>
          <w:kern w:val="0"/>
          <w:szCs w:val="21"/>
        </w:rPr>
        <w:t>音楽性を共有する</w:t>
      </w:r>
    </w:p>
    <w:p w14:paraId="50A21D29"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・合奏をする</w:t>
      </w:r>
      <w:r>
        <w:rPr>
          <w:rFonts w:ascii="游明朝" w:eastAsia="游明朝" w:hAnsi="游明朝" w:cs="ＭＳ Ｐゴシック"/>
          <w:kern w:val="0"/>
          <w:szCs w:val="21"/>
        </w:rPr>
        <w:t>(</w:t>
      </w:r>
      <w:r>
        <w:rPr>
          <w:rFonts w:ascii="游明朝" w:eastAsia="游明朝" w:hAnsi="游明朝" w:cs="ＭＳ Ｐゴシック"/>
          <w:kern w:val="0"/>
          <w:szCs w:val="21"/>
        </w:rPr>
        <w:t>現在の技術では同時演奏は不可能</w:t>
      </w:r>
      <w:r>
        <w:rPr>
          <w:rFonts w:ascii="游明朝" w:eastAsia="游明朝" w:hAnsi="游明朝" w:cs="ＭＳ Ｐゴシック"/>
          <w:kern w:val="0"/>
          <w:szCs w:val="21"/>
        </w:rPr>
        <w:t>)</w:t>
      </w:r>
    </w:p>
    <w:p w14:paraId="764587BB" w14:textId="77777777" w:rsidR="0018576C" w:rsidRDefault="0018576C">
      <w:pPr>
        <w:widowControl/>
        <w:jc w:val="left"/>
        <w:rPr>
          <w:rFonts w:ascii="游明朝" w:eastAsia="游明朝" w:hAnsi="游明朝" w:cs="ＭＳ Ｐゴシック"/>
          <w:kern w:val="0"/>
          <w:szCs w:val="21"/>
        </w:rPr>
      </w:pPr>
    </w:p>
    <w:p w14:paraId="647508F8"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上記の「対面である事が極めて重要な分野」が挙げられる。</w:t>
      </w:r>
    </w:p>
    <w:p w14:paraId="78E5EBA1" w14:textId="77777777" w:rsidR="0018576C" w:rsidRDefault="0018576C">
      <w:pPr>
        <w:widowControl/>
        <w:jc w:val="left"/>
        <w:rPr>
          <w:rFonts w:ascii="游明朝" w:eastAsia="游明朝" w:hAnsi="游明朝" w:cs="ＭＳ Ｐゴシック"/>
          <w:kern w:val="0"/>
          <w:szCs w:val="21"/>
        </w:rPr>
      </w:pPr>
    </w:p>
    <w:p w14:paraId="278D8204"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４．当社のオンラインレッスン</w:t>
      </w:r>
    </w:p>
    <w:p w14:paraId="7AC1971C" w14:textId="77777777" w:rsidR="0018576C" w:rsidRDefault="0015371D">
      <w:pPr>
        <w:widowControl/>
        <w:jc w:val="left"/>
      </w:pPr>
      <w:r>
        <w:rPr>
          <w:rFonts w:ascii="游明朝" w:eastAsia="游明朝" w:hAnsi="游明朝" w:cs="ＭＳ Ｐゴシック"/>
          <w:kern w:val="0"/>
          <w:szCs w:val="21"/>
        </w:rPr>
        <w:t>当社は設立当初から音楽業務の一環として音響機器のレンタル・オペレートも行っており、コロナ禍では配信事業にも分野を広げ</w:t>
      </w:r>
      <w:r>
        <w:rPr>
          <w:rFonts w:ascii="游明朝" w:eastAsia="游明朝" w:hAnsi="游明朝" w:cs="ＭＳ Ｐゴシック"/>
          <w:kern w:val="0"/>
          <w:szCs w:val="21"/>
        </w:rPr>
        <w:t>(</w:t>
      </w:r>
      <w:hyperlink r:id="rId4">
        <w:r>
          <w:rPr>
            <w:rFonts w:ascii="游明朝" w:eastAsia="游明朝" w:hAnsi="游明朝" w:cs="ＭＳ Ｐゴシック"/>
            <w:color w:val="0000FF"/>
            <w:kern w:val="0"/>
            <w:szCs w:val="21"/>
            <w:u w:val="single"/>
          </w:rPr>
          <w:t>https://plus-music.biz/</w:t>
        </w:r>
      </w:hyperlink>
      <w:r>
        <w:rPr>
          <w:rFonts w:ascii="游明朝" w:eastAsia="游明朝" w:hAnsi="游明朝" w:cs="ＭＳ Ｐゴシック"/>
          <w:kern w:val="0"/>
          <w:szCs w:val="21"/>
        </w:rPr>
        <w:t>)[</w:t>
      </w:r>
      <w:r>
        <w:rPr>
          <w:rFonts w:ascii="游明朝" w:eastAsia="游明朝" w:hAnsi="游明朝" w:cs="ＭＳ Ｐゴシック"/>
          <w:kern w:val="0"/>
          <w:szCs w:val="21"/>
        </w:rPr>
        <w:t>添付</w:t>
      </w:r>
      <w:r>
        <w:rPr>
          <w:rFonts w:ascii="游明朝" w:eastAsia="游明朝" w:hAnsi="游明朝" w:cs="ＭＳ Ｐゴシック"/>
          <w:kern w:val="0"/>
          <w:szCs w:val="21"/>
        </w:rPr>
        <w:t>3]</w:t>
      </w:r>
      <w:r>
        <w:rPr>
          <w:rFonts w:ascii="游明朝" w:eastAsia="游明朝" w:hAnsi="游明朝" w:cs="ＭＳ Ｐゴシック"/>
          <w:kern w:val="0"/>
          <w:szCs w:val="21"/>
        </w:rPr>
        <w:t>、第１回目の緊急事態宣言直後からオンラインレッスンや多数のオンライン公演を実施。</w:t>
      </w:r>
    </w:p>
    <w:p w14:paraId="6FCF0E32" w14:textId="348A7FAF"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音楽で一番重要な音を担う音響機器に関して</w:t>
      </w:r>
      <w:r>
        <w:rPr>
          <w:rFonts w:ascii="游明朝" w:eastAsia="游明朝" w:hAnsi="游明朝" w:cs="ＭＳ Ｐゴシック" w:hint="eastAsia"/>
          <w:kern w:val="0"/>
          <w:szCs w:val="21"/>
        </w:rPr>
        <w:t>の</w:t>
      </w:r>
      <w:r>
        <w:rPr>
          <w:rFonts w:ascii="游明朝" w:eastAsia="游明朝" w:hAnsi="游明朝" w:cs="ＭＳ Ｐゴシック"/>
          <w:kern w:val="0"/>
          <w:szCs w:val="21"/>
        </w:rPr>
        <w:t>設定はもちろんオーディオインターフェースから拘り、オンライン上でも可能な限りの臨場感の表現を追求し、同時演奏など対面でしか行えないものを除き、出来るだけ詳細に音楽を伝える。</w:t>
      </w:r>
    </w:p>
    <w:p w14:paraId="75608C45"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距離の関係ないオンラインレッスンの特徴も活かし、遠隔地などから通う顧客に対して収益強化も実施、第２回目の緊急事態宣言下では音楽教室部門での売上額を維持することに成功した。</w:t>
      </w:r>
    </w:p>
    <w:p w14:paraId="13F239DE" w14:textId="77777777" w:rsidR="0018576C" w:rsidRDefault="0018576C">
      <w:pPr>
        <w:widowControl/>
        <w:jc w:val="left"/>
        <w:rPr>
          <w:rFonts w:ascii="游明朝" w:eastAsia="游明朝" w:hAnsi="游明朝" w:cs="ＭＳ Ｐゴシック"/>
          <w:kern w:val="0"/>
          <w:szCs w:val="21"/>
        </w:rPr>
      </w:pPr>
    </w:p>
    <w:p w14:paraId="4EA2A46F"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５．山口県でのテスト運営</w:t>
      </w:r>
    </w:p>
    <w:p w14:paraId="508B054C"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山口県出身の社員から以前より、将来的に地元の音楽過疎地、山口県周南市にも音楽を広めたいという希望</w:t>
      </w:r>
      <w:r>
        <w:rPr>
          <w:rFonts w:ascii="游明朝" w:eastAsia="游明朝" w:hAnsi="游明朝" w:cs="ＭＳ Ｐゴシック"/>
          <w:kern w:val="0"/>
          <w:szCs w:val="21"/>
        </w:rPr>
        <w:t>があり、コロナ禍で着手したオンラインレッスンのシステムを使い、その社員の実家敷地内にある防音スタジオにて実験的な教室運営を行った。</w:t>
      </w:r>
    </w:p>
    <w:p w14:paraId="00571FB0" w14:textId="77777777" w:rsidR="0018576C" w:rsidRDefault="0015371D">
      <w:pPr>
        <w:widowControl/>
        <w:jc w:val="left"/>
      </w:pPr>
      <w:hyperlink r:id="rId5">
        <w:r>
          <w:rPr>
            <w:rFonts w:ascii="游明朝" w:eastAsia="游明朝" w:hAnsi="游明朝" w:cs="ＭＳ Ｐゴシック"/>
            <w:color w:val="0000FF"/>
            <w:kern w:val="0"/>
            <w:szCs w:val="21"/>
            <w:u w:val="single"/>
          </w:rPr>
          <w:t>https://plus-music.jp/yamaguchi/</w:t>
        </w:r>
      </w:hyperlink>
    </w:p>
    <w:p w14:paraId="296745B5" w14:textId="77777777" w:rsidR="0018576C" w:rsidRDefault="0018576C">
      <w:pPr>
        <w:widowControl/>
        <w:jc w:val="left"/>
        <w:rPr>
          <w:rFonts w:ascii="游明朝" w:eastAsia="游明朝" w:hAnsi="游明朝" w:cs="ＭＳ Ｐゴシック"/>
          <w:kern w:val="0"/>
          <w:szCs w:val="21"/>
        </w:rPr>
      </w:pPr>
    </w:p>
    <w:p w14:paraId="79E9EF04"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・月に合計</w:t>
      </w:r>
      <w:r>
        <w:rPr>
          <w:rFonts w:ascii="游明朝" w:eastAsia="游明朝" w:hAnsi="游明朝" w:cs="ＭＳ Ｐゴシック"/>
          <w:kern w:val="0"/>
          <w:szCs w:val="21"/>
        </w:rPr>
        <w:t>120</w:t>
      </w:r>
      <w:r>
        <w:rPr>
          <w:rFonts w:ascii="游明朝" w:eastAsia="游明朝" w:hAnsi="游明朝" w:cs="ＭＳ Ｐゴシック"/>
          <w:kern w:val="0"/>
          <w:szCs w:val="21"/>
        </w:rPr>
        <w:t>分</w:t>
      </w:r>
      <w:r>
        <w:rPr>
          <w:rFonts w:ascii="游明朝" w:eastAsia="游明朝" w:hAnsi="游明朝" w:cs="ＭＳ Ｐゴシック"/>
          <w:kern w:val="0"/>
          <w:szCs w:val="21"/>
        </w:rPr>
        <w:t>(4</w:t>
      </w:r>
      <w:r>
        <w:rPr>
          <w:rFonts w:ascii="游明朝" w:eastAsia="游明朝" w:hAnsi="游明朝" w:cs="ＭＳ Ｐゴシック"/>
          <w:kern w:val="0"/>
          <w:szCs w:val="21"/>
        </w:rPr>
        <w:t>コマ</w:t>
      </w:r>
      <w:r>
        <w:rPr>
          <w:rFonts w:ascii="游明朝" w:eastAsia="游明朝" w:hAnsi="游明朝" w:cs="ＭＳ Ｐゴシック"/>
          <w:kern w:val="0"/>
          <w:szCs w:val="21"/>
        </w:rPr>
        <w:t>)</w:t>
      </w:r>
      <w:r>
        <w:rPr>
          <w:rFonts w:ascii="游明朝" w:eastAsia="游明朝" w:hAnsi="游明朝" w:cs="ＭＳ Ｐゴシック"/>
          <w:kern w:val="0"/>
          <w:szCs w:val="21"/>
        </w:rPr>
        <w:t>のレッスンを行い、月謝として他の教室と同じ</w:t>
      </w:r>
      <w:r>
        <w:rPr>
          <w:rFonts w:ascii="游明朝" w:eastAsia="游明朝" w:hAnsi="游明朝" w:cs="ＭＳ Ｐゴシック"/>
          <w:kern w:val="0"/>
          <w:szCs w:val="21"/>
        </w:rPr>
        <w:t>11000</w:t>
      </w:r>
      <w:r>
        <w:rPr>
          <w:rFonts w:ascii="游明朝" w:eastAsia="游明朝" w:hAnsi="游明朝" w:cs="ＭＳ Ｐゴシック"/>
          <w:kern w:val="0"/>
          <w:szCs w:val="21"/>
        </w:rPr>
        <w:t>円を納入してもらう。</w:t>
      </w:r>
    </w:p>
    <w:p w14:paraId="1E8378DF"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lastRenderedPageBreak/>
        <w:t>・実家とスタジオは直結していなかった為、レッスン予約後、キーボックスシステムを使い入室した生徒が</w:t>
      </w:r>
      <w:r>
        <w:rPr>
          <w:rFonts w:ascii="游明朝" w:eastAsia="游明朝" w:hAnsi="游明朝" w:cs="ＭＳ Ｐゴシック"/>
          <w:kern w:val="0"/>
          <w:szCs w:val="21"/>
        </w:rPr>
        <w:t>PC</w:t>
      </w:r>
      <w:r>
        <w:rPr>
          <w:rFonts w:ascii="游明朝" w:eastAsia="游明朝" w:hAnsi="游明朝" w:cs="ＭＳ Ｐゴシック"/>
          <w:kern w:val="0"/>
          <w:szCs w:val="21"/>
        </w:rPr>
        <w:t>起動を</w:t>
      </w:r>
      <w:r>
        <w:rPr>
          <w:rFonts w:ascii="游明朝" w:eastAsia="游明朝" w:hAnsi="游明朝" w:cs="ＭＳ Ｐゴシック"/>
          <w:kern w:val="0"/>
          <w:szCs w:val="21"/>
        </w:rPr>
        <w:t>すると、オンラインレッスンシステムが立ち上がる。</w:t>
      </w:r>
    </w:p>
    <w:p w14:paraId="34C0C5C6"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・月のコマ数のうち半分はオンラインレッスンにて、対面の必要性がないレッスンを行う。</w:t>
      </w:r>
    </w:p>
    <w:p w14:paraId="627010B3"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・月の１週末を使い</w:t>
      </w:r>
      <w:r>
        <w:rPr>
          <w:rFonts w:ascii="游明朝" w:eastAsia="游明朝" w:hAnsi="游明朝" w:cs="ＭＳ Ｐゴシック"/>
          <w:kern w:val="0"/>
          <w:szCs w:val="21"/>
        </w:rPr>
        <w:t>(</w:t>
      </w:r>
      <w:r>
        <w:rPr>
          <w:rFonts w:ascii="游明朝" w:eastAsia="游明朝" w:hAnsi="游明朝" w:cs="ＭＳ Ｐゴシック"/>
          <w:kern w:val="0"/>
          <w:szCs w:val="21"/>
        </w:rPr>
        <w:t>第２週目など、予め決めてある</w:t>
      </w:r>
      <w:r>
        <w:rPr>
          <w:rFonts w:ascii="游明朝" w:eastAsia="游明朝" w:hAnsi="游明朝" w:cs="ＭＳ Ｐゴシック"/>
          <w:kern w:val="0"/>
          <w:szCs w:val="21"/>
        </w:rPr>
        <w:t>)</w:t>
      </w:r>
      <w:r>
        <w:rPr>
          <w:rFonts w:ascii="游明朝" w:eastAsia="游明朝" w:hAnsi="游明朝" w:cs="ＭＳ Ｐゴシック"/>
          <w:kern w:val="0"/>
          <w:szCs w:val="21"/>
        </w:rPr>
        <w:t>関西の社員が出向を行い、対面の必要があるレッスンを行う。</w:t>
      </w:r>
    </w:p>
    <w:p w14:paraId="003D7FB8" w14:textId="77777777" w:rsidR="0018576C" w:rsidRDefault="0018576C">
      <w:pPr>
        <w:widowControl/>
        <w:jc w:val="left"/>
        <w:rPr>
          <w:rFonts w:ascii="游明朝" w:eastAsia="游明朝" w:hAnsi="游明朝" w:cs="ＭＳ Ｐゴシック"/>
          <w:kern w:val="0"/>
          <w:szCs w:val="21"/>
        </w:rPr>
      </w:pPr>
    </w:p>
    <w:p w14:paraId="52595D68"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以上のシステムにて、演奏家を関西在住させたままレッスン展開が可能である事を実証。</w:t>
      </w:r>
    </w:p>
    <w:p w14:paraId="49613506"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また都市部で活躍する演奏家のレッスンという強みで、一度の</w:t>
      </w:r>
      <w:r>
        <w:rPr>
          <w:rFonts w:ascii="游明朝" w:eastAsia="游明朝" w:hAnsi="游明朝" w:cs="ＭＳ Ｐゴシック"/>
          <w:kern w:val="0"/>
          <w:szCs w:val="21"/>
        </w:rPr>
        <w:t>SNS</w:t>
      </w:r>
      <w:r>
        <w:rPr>
          <w:rFonts w:ascii="游明朝" w:eastAsia="游明朝" w:hAnsi="游明朝" w:cs="ＭＳ Ｐゴシック"/>
          <w:kern w:val="0"/>
          <w:szCs w:val="21"/>
        </w:rPr>
        <w:t>宣伝で</w:t>
      </w:r>
      <w:r>
        <w:rPr>
          <w:rFonts w:ascii="游明朝" w:eastAsia="游明朝" w:hAnsi="游明朝" w:cs="ＭＳ Ｐゴシック"/>
          <w:kern w:val="0"/>
          <w:szCs w:val="21"/>
        </w:rPr>
        <w:t>11</w:t>
      </w:r>
      <w:r>
        <w:rPr>
          <w:rFonts w:ascii="游明朝" w:eastAsia="游明朝" w:hAnsi="游明朝" w:cs="ＭＳ Ｐゴシック"/>
          <w:kern w:val="0"/>
          <w:szCs w:val="21"/>
        </w:rPr>
        <w:t>名の集客があり、京阪神の宣伝単価が</w:t>
      </w:r>
      <w:r>
        <w:rPr>
          <w:rFonts w:ascii="游明朝" w:eastAsia="游明朝" w:hAnsi="游明朝" w:cs="ＭＳ Ｐゴシック"/>
          <w:kern w:val="0"/>
          <w:szCs w:val="21"/>
        </w:rPr>
        <w:t>10.333</w:t>
      </w:r>
      <w:r>
        <w:rPr>
          <w:rFonts w:ascii="游明朝" w:eastAsia="游明朝" w:hAnsi="游明朝" w:cs="ＭＳ Ｐゴシック"/>
          <w:kern w:val="0"/>
          <w:szCs w:val="21"/>
        </w:rPr>
        <w:t>円</w:t>
      </w:r>
      <w:r>
        <w:rPr>
          <w:rFonts w:ascii="游明朝" w:eastAsia="游明朝" w:hAnsi="游明朝" w:cs="ＭＳ Ｐゴシック"/>
          <w:kern w:val="0"/>
          <w:szCs w:val="21"/>
        </w:rPr>
        <w:t>/</w:t>
      </w:r>
      <w:r>
        <w:rPr>
          <w:rFonts w:ascii="游明朝" w:eastAsia="游明朝" w:hAnsi="游明朝" w:cs="ＭＳ Ｐゴシック"/>
          <w:kern w:val="0"/>
          <w:szCs w:val="21"/>
        </w:rPr>
        <w:t>件</w:t>
      </w:r>
      <w:r>
        <w:rPr>
          <w:rFonts w:ascii="游明朝" w:eastAsia="游明朝" w:hAnsi="游明朝" w:cs="ＭＳ Ｐゴシック"/>
          <w:kern w:val="0"/>
          <w:szCs w:val="21"/>
        </w:rPr>
        <w:t>(2021</w:t>
      </w:r>
      <w:r>
        <w:rPr>
          <w:rFonts w:ascii="游明朝" w:eastAsia="游明朝" w:hAnsi="游明朝" w:cs="ＭＳ Ｐゴシック"/>
          <w:kern w:val="0"/>
          <w:szCs w:val="21"/>
        </w:rPr>
        <w:t>年</w:t>
      </w:r>
      <w:r>
        <w:rPr>
          <w:rFonts w:ascii="游明朝" w:eastAsia="游明朝" w:hAnsi="游明朝" w:cs="ＭＳ Ｐゴシック"/>
          <w:kern w:val="0"/>
          <w:szCs w:val="21"/>
        </w:rPr>
        <w:t>1</w:t>
      </w:r>
      <w:r>
        <w:rPr>
          <w:rFonts w:ascii="游明朝" w:eastAsia="游明朝" w:hAnsi="游明朝" w:cs="ＭＳ Ｐゴシック"/>
          <w:kern w:val="0"/>
          <w:szCs w:val="21"/>
        </w:rPr>
        <w:t>月実績</w:t>
      </w:r>
      <w:r>
        <w:rPr>
          <w:rFonts w:ascii="游明朝" w:eastAsia="游明朝" w:hAnsi="游明朝" w:cs="ＭＳ Ｐゴシック"/>
          <w:kern w:val="0"/>
          <w:szCs w:val="21"/>
        </w:rPr>
        <w:t>)</w:t>
      </w:r>
      <w:r>
        <w:rPr>
          <w:rFonts w:ascii="游明朝" w:eastAsia="游明朝" w:hAnsi="游明朝" w:cs="ＭＳ Ｐゴシック"/>
          <w:kern w:val="0"/>
          <w:szCs w:val="21"/>
        </w:rPr>
        <w:t>に比べ、今回のケースでは</w:t>
      </w:r>
      <w:r>
        <w:rPr>
          <w:rFonts w:ascii="游明朝" w:eastAsia="游明朝" w:hAnsi="游明朝" w:cs="ＭＳ Ｐゴシック"/>
          <w:kern w:val="0"/>
          <w:szCs w:val="21"/>
        </w:rPr>
        <w:t>4.545</w:t>
      </w:r>
      <w:r>
        <w:rPr>
          <w:rFonts w:ascii="游明朝" w:eastAsia="游明朝" w:hAnsi="游明朝" w:cs="ＭＳ Ｐゴシック"/>
          <w:kern w:val="0"/>
          <w:szCs w:val="21"/>
        </w:rPr>
        <w:t>円</w:t>
      </w:r>
      <w:r>
        <w:rPr>
          <w:rFonts w:ascii="游明朝" w:eastAsia="游明朝" w:hAnsi="游明朝" w:cs="ＭＳ Ｐゴシック"/>
          <w:kern w:val="0"/>
          <w:szCs w:val="21"/>
        </w:rPr>
        <w:t>/</w:t>
      </w:r>
      <w:r>
        <w:rPr>
          <w:rFonts w:ascii="游明朝" w:eastAsia="游明朝" w:hAnsi="游明朝" w:cs="ＭＳ Ｐゴシック"/>
          <w:kern w:val="0"/>
          <w:szCs w:val="21"/>
        </w:rPr>
        <w:t>件</w:t>
      </w:r>
      <w:r>
        <w:rPr>
          <w:rFonts w:ascii="游明朝" w:eastAsia="游明朝" w:hAnsi="游明朝" w:cs="ＭＳ Ｐゴシック"/>
          <w:kern w:val="0"/>
          <w:szCs w:val="21"/>
        </w:rPr>
        <w:t>と、倍以上の宣伝効率も確認した。</w:t>
      </w:r>
    </w:p>
    <w:p w14:paraId="313C1207" w14:textId="77777777" w:rsidR="0018576C" w:rsidRDefault="0018576C">
      <w:pPr>
        <w:widowControl/>
        <w:jc w:val="left"/>
        <w:rPr>
          <w:rFonts w:ascii="游明朝" w:eastAsia="游明朝" w:hAnsi="游明朝" w:cs="ＭＳ Ｐゴシック"/>
          <w:kern w:val="0"/>
          <w:szCs w:val="21"/>
        </w:rPr>
      </w:pPr>
    </w:p>
    <w:p w14:paraId="688C7121" w14:textId="2FF2CF0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地方で主となっているワークショップ形ではない、サブスク型</w:t>
      </w:r>
      <w:r>
        <w:rPr>
          <w:rFonts w:ascii="游明朝" w:eastAsia="游明朝" w:hAnsi="游明朝" w:cs="ＭＳ Ｐゴシック"/>
          <w:kern w:val="0"/>
          <w:szCs w:val="21"/>
        </w:rPr>
        <w:t>(</w:t>
      </w:r>
      <w:r>
        <w:rPr>
          <w:rFonts w:ascii="游明朝" w:eastAsia="游明朝" w:hAnsi="游明朝" w:cs="ＭＳ Ｐゴシック"/>
          <w:kern w:val="0"/>
          <w:szCs w:val="21"/>
        </w:rPr>
        <w:t>月謝制</w:t>
      </w:r>
      <w:r>
        <w:rPr>
          <w:rFonts w:ascii="游明朝" w:eastAsia="游明朝" w:hAnsi="游明朝" w:cs="ＭＳ Ｐゴシック"/>
          <w:kern w:val="0"/>
          <w:szCs w:val="21"/>
        </w:rPr>
        <w:t>)</w:t>
      </w:r>
      <w:r>
        <w:rPr>
          <w:rFonts w:ascii="游明朝" w:eastAsia="游明朝" w:hAnsi="游明朝" w:cs="ＭＳ Ｐゴシック"/>
          <w:kern w:val="0"/>
          <w:szCs w:val="21"/>
        </w:rPr>
        <w:t>で音楽教室業の展開が可能であり、不必要な</w:t>
      </w:r>
      <w:r>
        <w:rPr>
          <w:rFonts w:ascii="游明朝" w:eastAsia="游明朝" w:hAnsi="游明朝" w:cs="ＭＳ Ｐゴシック"/>
          <w:kern w:val="0"/>
          <w:szCs w:val="21"/>
        </w:rPr>
        <w:t>50%</w:t>
      </w:r>
      <w:r>
        <w:rPr>
          <w:rFonts w:ascii="游明朝" w:eastAsia="游明朝" w:hAnsi="游明朝" w:cs="ＭＳ Ｐゴシック"/>
          <w:kern w:val="0"/>
          <w:szCs w:val="21"/>
        </w:rPr>
        <w:t>の対面を行わずに高水準なレッスンを実現する今モデルは、現代社会で注力するに値する</w:t>
      </w:r>
      <w:r>
        <w:rPr>
          <w:rFonts w:ascii="游明朝" w:eastAsia="游明朝" w:hAnsi="游明朝" w:cs="ＭＳ Ｐゴシック" w:hint="eastAsia"/>
          <w:kern w:val="0"/>
          <w:szCs w:val="21"/>
        </w:rPr>
        <w:t>システム</w:t>
      </w:r>
      <w:r>
        <w:rPr>
          <w:rFonts w:ascii="游明朝" w:eastAsia="游明朝" w:hAnsi="游明朝" w:cs="ＭＳ Ｐゴシック"/>
          <w:kern w:val="0"/>
          <w:szCs w:val="21"/>
        </w:rPr>
        <w:t>だと考える。</w:t>
      </w:r>
      <w:r>
        <w:rPr>
          <w:rFonts w:ascii="游明朝" w:eastAsia="游明朝" w:hAnsi="游明朝" w:cs="ＭＳ Ｐゴシック"/>
          <w:kern w:val="0"/>
          <w:szCs w:val="21"/>
        </w:rPr>
        <w:t>[</w:t>
      </w:r>
      <w:r>
        <w:rPr>
          <w:rFonts w:ascii="游明朝" w:eastAsia="游明朝" w:hAnsi="游明朝" w:cs="ＭＳ Ｐゴシック"/>
          <w:kern w:val="0"/>
          <w:szCs w:val="21"/>
        </w:rPr>
        <w:t>添付</w:t>
      </w:r>
      <w:r>
        <w:rPr>
          <w:rFonts w:ascii="游明朝" w:eastAsia="游明朝" w:hAnsi="游明朝" w:cs="ＭＳ Ｐゴシック"/>
          <w:kern w:val="0"/>
          <w:szCs w:val="21"/>
        </w:rPr>
        <w:t>4]</w:t>
      </w:r>
    </w:p>
    <w:p w14:paraId="6EDCEFFA" w14:textId="77777777"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w:t>
      </w:r>
      <w:r>
        <w:rPr>
          <w:rFonts w:ascii="游明朝" w:eastAsia="游明朝" w:hAnsi="游明朝" w:cs="ＭＳ Ｐゴシック"/>
          <w:kern w:val="0"/>
          <w:szCs w:val="21"/>
        </w:rPr>
        <w:t>現在、当社員の両親が高齢であるため自粛中</w:t>
      </w:r>
      <w:r>
        <w:rPr>
          <w:rFonts w:ascii="游明朝" w:eastAsia="游明朝" w:hAnsi="游明朝" w:cs="ＭＳ Ｐゴシック"/>
          <w:kern w:val="0"/>
          <w:szCs w:val="21"/>
        </w:rPr>
        <w:t>)</w:t>
      </w:r>
    </w:p>
    <w:p w14:paraId="2CEF46BA" w14:textId="77777777" w:rsidR="0018576C" w:rsidRDefault="0018576C">
      <w:pPr>
        <w:widowControl/>
        <w:jc w:val="left"/>
        <w:rPr>
          <w:rFonts w:cs="ＭＳ Ｐゴシック"/>
          <w:kern w:val="0"/>
        </w:rPr>
      </w:pPr>
    </w:p>
    <w:p w14:paraId="72791F9D" w14:textId="56DDCC21" w:rsidR="0018576C" w:rsidRDefault="0015371D">
      <w:pPr>
        <w:widowControl/>
        <w:jc w:val="left"/>
        <w:rPr>
          <w:rFonts w:ascii="游明朝" w:eastAsia="游明朝" w:hAnsi="游明朝"/>
          <w:szCs w:val="21"/>
        </w:rPr>
      </w:pPr>
      <w:r>
        <w:rPr>
          <w:rFonts w:ascii="游明朝" w:eastAsia="游明朝" w:hAnsi="游明朝" w:cs="ＭＳ Ｐゴシック"/>
          <w:kern w:val="0"/>
          <w:szCs w:val="21"/>
        </w:rPr>
        <w:t>レンタルスタジオ業に関しては、当該地域でも</w:t>
      </w:r>
      <w:r>
        <w:rPr>
          <w:rFonts w:ascii="游明朝" w:eastAsia="游明朝" w:hAnsi="游明朝" w:cs="ＭＳ Ｐゴシック"/>
          <w:kern w:val="0"/>
          <w:szCs w:val="21"/>
        </w:rPr>
        <w:t>⑴</w:t>
      </w:r>
      <w:r>
        <w:rPr>
          <w:rFonts w:ascii="游明朝" w:eastAsia="游明朝" w:hAnsi="游明朝" w:cs="ＭＳ Ｐゴシック"/>
          <w:kern w:val="0"/>
          <w:szCs w:val="21"/>
        </w:rPr>
        <w:t>と連携し同様の事業展開を想定している。</w:t>
      </w:r>
    </w:p>
    <w:sectPr w:rsidR="0018576C">
      <w:pgSz w:w="11906" w:h="16838"/>
      <w:pgMar w:top="1985" w:right="1701" w:bottom="1701" w:left="1701" w:header="0" w:footer="0" w:gutter="0"/>
      <w:cols w:space="720"/>
      <w:formProt w:val="0"/>
      <w:docGrid w:type="lines" w:linePitch="360" w:charSpace="573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HiraKakuInterface-W3">
    <w:charset w:val="80"/>
    <w:family w:val="roman"/>
    <w:pitch w:val="variable"/>
  </w:font>
  <w:font w:name=".SFUI-Regular">
    <w:charset w:val="80"/>
    <w:family w:val="roman"/>
    <w:pitch w:val="variable"/>
  </w:font>
  <w:font w:name=".AppleSystemFallback">
    <w:charset w:val="80"/>
    <w:family w:val="roman"/>
    <w:pitch w:val="variable"/>
  </w:font>
  <w:font w:name="Liberation Sans">
    <w:altName w:val="Arial"/>
    <w:charset w:val="80"/>
    <w:family w:val="roman"/>
    <w:pitch w:val="variable"/>
  </w:font>
  <w:font w:name="游ゴシック">
    <w:altName w:val="Yu Gothic"/>
    <w:panose1 w:val="020B04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AppleJapaneseFont">
    <w:altName w:val="游ゴシック"/>
    <w:charset w:val="80"/>
    <w:family w:val="roman"/>
    <w:pitch w:val="variable"/>
  </w:font>
  <w:font w:name="ＭＳ Ｐゴシック">
    <w:panose1 w:val="020B0600070205080204"/>
    <w:charset w:val="80"/>
    <w:family w:val="modern"/>
    <w:pitch w:val="variable"/>
    <w:sig w:usb0="E00002FF" w:usb1="6AC7FDFB" w:usb2="08000012" w:usb3="00000000" w:csb0="0002009F" w:csb1="00000000"/>
  </w:font>
  <w:font w:name=".AppleSystemUIFont">
    <w:altName w:val="游ゴシック"/>
    <w:charset w:val="80"/>
    <w:family w:val="roman"/>
    <w:pitch w:val="variable"/>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autoHyphenation/>
  <w:characterSpacingControl w:val="doNotCompress"/>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76C"/>
    <w:rsid w:val="0015371D"/>
    <w:rsid w:val="0018576C"/>
  </w:rsids>
  <m:mathPr>
    <m:mathFont m:val="Cambria Math"/>
    <m:brkBin m:val="before"/>
    <m:brkBinSub m:val="--"/>
    <m:smallFrac m:val="0"/>
    <m:dispDef/>
    <m:lMargin m:val="0"/>
    <m:rMargin m:val="0"/>
    <m:defJc m:val="centerGroup"/>
    <m:wrapIndent m:val="1440"/>
    <m:intLim m:val="subSup"/>
    <m:naryLim m:val="undOvr"/>
  </m:mathPr>
  <w:themeFontLang w:val="en-US" w:eastAsia="ja-JP" w:bidi=""/>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0C8FED6"/>
  <w15:docId w15:val="{4B35EF4A-F276-4F01-8B29-F8EE1710CA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Cs w:val="22"/>
        <w:lang w:val="en-US" w:eastAsia="ja-JP"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1">
    <w:name w:val="s1"/>
    <w:basedOn w:val="a0"/>
    <w:qFormat/>
    <w:rsid w:val="003357F2"/>
    <w:rPr>
      <w:rFonts w:ascii=".HiraKakuInterface-W3" w:hAnsi=".HiraKakuInterface-W3"/>
      <w:b w:val="0"/>
      <w:bCs w:val="0"/>
      <w:i w:val="0"/>
      <w:iCs w:val="0"/>
      <w:sz w:val="26"/>
      <w:szCs w:val="26"/>
    </w:rPr>
  </w:style>
  <w:style w:type="character" w:customStyle="1" w:styleId="s2">
    <w:name w:val="s2"/>
    <w:basedOn w:val="a0"/>
    <w:qFormat/>
    <w:rsid w:val="003357F2"/>
    <w:rPr>
      <w:rFonts w:ascii=".SFUI-Regular" w:hAnsi=".SFUI-Regular"/>
      <w:b w:val="0"/>
      <w:bCs w:val="0"/>
      <w:i w:val="0"/>
      <w:iCs w:val="0"/>
      <w:sz w:val="26"/>
      <w:szCs w:val="26"/>
    </w:rPr>
  </w:style>
  <w:style w:type="character" w:customStyle="1" w:styleId="s3">
    <w:name w:val="s3"/>
    <w:basedOn w:val="a0"/>
    <w:qFormat/>
    <w:rsid w:val="003357F2"/>
    <w:rPr>
      <w:rFonts w:ascii=".AppleSystemFallback" w:hAnsi=".AppleSystemFallback"/>
      <w:b w:val="0"/>
      <w:bCs w:val="0"/>
      <w:i w:val="0"/>
      <w:iCs w:val="0"/>
      <w:sz w:val="26"/>
      <w:szCs w:val="26"/>
    </w:rPr>
  </w:style>
  <w:style w:type="character" w:customStyle="1" w:styleId="apple-converted-space">
    <w:name w:val="apple-converted-space"/>
    <w:basedOn w:val="a0"/>
    <w:qFormat/>
    <w:rsid w:val="003357F2"/>
  </w:style>
  <w:style w:type="character" w:customStyle="1" w:styleId="a3">
    <w:name w:val="インターネットリンク"/>
    <w:basedOn w:val="a0"/>
    <w:uiPriority w:val="99"/>
    <w:semiHidden/>
    <w:unhideWhenUsed/>
    <w:rsid w:val="003357F2"/>
    <w:rPr>
      <w:color w:val="0000FF"/>
      <w:u w:val="single"/>
    </w:rPr>
  </w:style>
  <w:style w:type="paragraph" w:customStyle="1" w:styleId="a4">
    <w:name w:val="見出し"/>
    <w:basedOn w:val="a"/>
    <w:next w:val="a5"/>
    <w:qFormat/>
    <w:pPr>
      <w:keepNext/>
      <w:spacing w:before="240" w:after="120"/>
    </w:pPr>
    <w:rPr>
      <w:rFonts w:ascii="Liberation Sans" w:eastAsia="游ゴシック" w:hAnsi="Liberation Sans" w:cs="Arial"/>
      <w:sz w:val="28"/>
      <w:szCs w:val="28"/>
    </w:rPr>
  </w:style>
  <w:style w:type="paragraph" w:styleId="a5">
    <w:name w:val="Body Text"/>
    <w:basedOn w:val="a"/>
    <w:pPr>
      <w:spacing w:after="140" w:line="276" w:lineRule="auto"/>
    </w:pPr>
  </w:style>
  <w:style w:type="paragraph" w:styleId="a6">
    <w:name w:val="List"/>
    <w:basedOn w:val="a5"/>
    <w:rPr>
      <w:rFonts w:cs="Arial"/>
    </w:rPr>
  </w:style>
  <w:style w:type="paragraph" w:styleId="a7">
    <w:name w:val="caption"/>
    <w:basedOn w:val="a"/>
    <w:qFormat/>
    <w:pPr>
      <w:suppressLineNumbers/>
      <w:spacing w:before="120" w:after="120"/>
    </w:pPr>
    <w:rPr>
      <w:rFonts w:cs="Arial"/>
      <w:i/>
      <w:iCs/>
      <w:sz w:val="24"/>
      <w:szCs w:val="24"/>
    </w:rPr>
  </w:style>
  <w:style w:type="paragraph" w:customStyle="1" w:styleId="a8">
    <w:name w:val="索引"/>
    <w:basedOn w:val="a"/>
    <w:qFormat/>
    <w:pPr>
      <w:suppressLineNumbers/>
    </w:pPr>
    <w:rPr>
      <w:rFonts w:cs="Arial"/>
    </w:rPr>
  </w:style>
  <w:style w:type="paragraph" w:customStyle="1" w:styleId="p1">
    <w:name w:val="p1"/>
    <w:basedOn w:val="a"/>
    <w:qFormat/>
    <w:rsid w:val="003357F2"/>
    <w:pPr>
      <w:widowControl/>
      <w:jc w:val="left"/>
    </w:pPr>
    <w:rPr>
      <w:rFonts w:ascii=".AppleJapaneseFont" w:eastAsia="ＭＳ Ｐゴシック" w:hAnsi=".AppleJapaneseFont" w:cs="ＭＳ Ｐゴシック"/>
      <w:kern w:val="0"/>
      <w:sz w:val="26"/>
      <w:szCs w:val="26"/>
    </w:rPr>
  </w:style>
  <w:style w:type="paragraph" w:customStyle="1" w:styleId="p2">
    <w:name w:val="p2"/>
    <w:basedOn w:val="a"/>
    <w:qFormat/>
    <w:rsid w:val="003357F2"/>
    <w:pPr>
      <w:widowControl/>
      <w:jc w:val="left"/>
    </w:pPr>
    <w:rPr>
      <w:rFonts w:ascii=".AppleSystemUIFont" w:eastAsia="ＭＳ Ｐゴシック" w:hAnsi=".AppleSystemUIFont" w:cs="ＭＳ Ｐゴシック"/>
      <w:kern w:val="0"/>
      <w:sz w:val="26"/>
      <w:szCs w:val="26"/>
    </w:rPr>
  </w:style>
  <w:style w:type="paragraph" w:customStyle="1" w:styleId="p3">
    <w:name w:val="p3"/>
    <w:basedOn w:val="a"/>
    <w:qFormat/>
    <w:rsid w:val="003357F2"/>
    <w:pPr>
      <w:widowControl/>
      <w:jc w:val="left"/>
    </w:pPr>
    <w:rPr>
      <w:rFonts w:ascii=".AppleSystemUIFont" w:eastAsia="ＭＳ Ｐゴシック" w:hAnsi=".AppleSystemUIFont" w:cs="ＭＳ Ｐゴシック"/>
      <w:kern w:val="0"/>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plus-music.jp/yamaguchi/" TargetMode="External"/><Relationship Id="rId4" Type="http://schemas.openxmlformats.org/officeDocument/2006/relationships/hyperlink" Target="https://plus-music.biz/"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3</Pages>
  <Words>333</Words>
  <Characters>1903</Characters>
  <Application>Microsoft Office Word</Application>
  <DocSecurity>0</DocSecurity>
  <Lines>15</Lines>
  <Paragraphs>4</Paragraphs>
  <ScaleCrop>false</ScaleCrop>
  <Company/>
  <LinksUpToDate>false</LinksUpToDate>
  <CharactersWithSpaces>2232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大治 彌月</dc:creator>
  <dc:description/>
  <cp:lastModifiedBy>DELL</cp:lastModifiedBy>
  <cp:revision>7</cp:revision>
  <cp:lastPrinted>2021-02-18T14:22:00Z</cp:lastPrinted>
  <dcterms:created xsi:type="dcterms:W3CDTF">2021-02-18T14:25:00Z</dcterms:created>
  <dcterms:modified xsi:type="dcterms:W3CDTF">2021-02-24T03:29:00Z</dcterms:modified>
  <dc:language>ja-JP</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