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7CBAF" w14:textId="219F3450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  <w:r w:rsidRPr="005D222A">
        <w:rPr>
          <w:rFonts w:ascii="ＭＳ Ｐ明朝" w:eastAsia="ＭＳ Ｐ明朝" w:hAnsi="ＭＳ Ｐ明朝" w:cs="YuGothic-Medium" w:hint="eastAsia"/>
          <w:kern w:val="0"/>
          <w:sz w:val="24"/>
          <w:szCs w:val="24"/>
        </w:rPr>
        <w:t>休業協定書</w:t>
      </w:r>
    </w:p>
    <w:p w14:paraId="576DC73F" w14:textId="4D767A27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5538FBC4" w14:textId="77777777" w:rsidR="00CA07F7" w:rsidRPr="005D222A" w:rsidRDefault="00CA07F7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690EA094" w14:textId="1C2D1E33" w:rsidR="005D222A" w:rsidRPr="005D222A" w:rsidRDefault="005D222A" w:rsidP="005D222A">
      <w:pPr>
        <w:autoSpaceDE w:val="0"/>
        <w:autoSpaceDN w:val="0"/>
        <w:adjustRightInd w:val="0"/>
        <w:ind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と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乙は休業に関して、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休業の実施に関し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次の事項について協定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する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。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</w:p>
    <w:p w14:paraId="71334293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568E086C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１．休業の期間</w:t>
      </w:r>
    </w:p>
    <w:p w14:paraId="21E5FD5D" w14:textId="1727BC29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C4100F"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>８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日～令和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２　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６　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>３０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までの間において、これらの</w:t>
      </w:r>
      <w:r w:rsidR="004C6CC2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を含め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、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8F68C1">
        <w:rPr>
          <w:rFonts w:ascii="ＭＳ Ｐ明朝" w:eastAsia="ＭＳ Ｐ明朝" w:hAnsi="ＭＳ Ｐ明朝" w:cs="YuGothic-Medium"/>
          <w:kern w:val="0"/>
          <w:sz w:val="22"/>
        </w:rPr>
        <w:t>84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日間実施する。なお、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一斉短時間休業期間はなしとする。</w:t>
      </w:r>
    </w:p>
    <w:p w14:paraId="2F6DFC22" w14:textId="296E82D6" w:rsidR="00CF31CB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F47FE43" w14:textId="77777777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２.休業の時間数</w:t>
      </w:r>
    </w:p>
    <w:p w14:paraId="77F21EDD" w14:textId="04EEF173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休業中の１日の時間数は、１日の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所定労働時間である１日　</w:t>
      </w:r>
      <w:r w:rsidR="00C4100F" w:rsidRPr="008F68C1">
        <w:rPr>
          <w:rFonts w:ascii="ＭＳ Ｐ明朝" w:eastAsia="ＭＳ Ｐ明朝" w:hAnsi="ＭＳ Ｐ明朝" w:cs="YuGothic-Medium" w:hint="eastAsia"/>
          <w:kern w:val="0"/>
          <w:sz w:val="22"/>
        </w:rPr>
        <w:t>８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時間　</w:t>
      </w:r>
      <w:commentRangeStart w:id="0"/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００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分間</w:t>
      </w:r>
      <w:commentRangeEnd w:id="0"/>
      <w:r w:rsidR="00C4100F" w:rsidRPr="008F68C1">
        <w:rPr>
          <w:rStyle w:val="aa"/>
        </w:rPr>
        <w:commentReference w:id="0"/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0F9E2775" w14:textId="77777777" w:rsidR="00CF31CB" w:rsidRPr="007A64EC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438FEA6" w14:textId="2E28A16D" w:rsidR="000237D3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．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休業の対象者</w:t>
      </w:r>
    </w:p>
    <w:p w14:paraId="17A2B1DD" w14:textId="4884F614" w:rsidR="00D42255" w:rsidRDefault="000237D3" w:rsidP="000237D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（1）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休業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となる部門等　　すべての部門</w:t>
      </w:r>
    </w:p>
    <w:p w14:paraId="0EDF26A8" w14:textId="70DA8F94" w:rsidR="000237D3" w:rsidRDefault="000237D3" w:rsidP="000237D3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（２）休業日の休業人数は概ね</w:t>
      </w:r>
      <w:r w:rsidR="003F0738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FD7BFE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人</w:t>
      </w:r>
      <w:r w:rsidR="00FD7BFE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3B19BE92" w14:textId="1FC2344B" w:rsidR="00F86FDD" w:rsidRDefault="00F86FDD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BB2F441" w14:textId="240806C9" w:rsidR="006A2F20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．休業手当の支払基準</w:t>
      </w:r>
    </w:p>
    <w:p w14:paraId="1DFD3C00" w14:textId="5FB2B87B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休業日に、次の基準により算定した額の手当を支払うものとする。</w:t>
      </w:r>
    </w:p>
    <w:p w14:paraId="792471A8" w14:textId="77777777" w:rsidR="00993B99" w:rsidRDefault="00993B99" w:rsidP="00C749E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B511C6F" w14:textId="527260B0" w:rsidR="00C749E4" w:rsidRPr="00993B99" w:rsidRDefault="00C749E4" w:rsidP="00993B99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993B99">
        <w:rPr>
          <w:rFonts w:ascii="ＭＳ Ｐ明朝" w:eastAsia="ＭＳ Ｐ明朝" w:hAnsi="ＭＳ Ｐ明朝" w:cs="YuGothic-Medium" w:hint="eastAsia"/>
          <w:kern w:val="0"/>
          <w:sz w:val="22"/>
        </w:rPr>
        <w:t>１日当たりの賃金額の算定方法</w:t>
      </w:r>
    </w:p>
    <w:p w14:paraId="5D7451C8" w14:textId="320DEFD7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イ.月ごとに支払う賃金　　　　月額　÷　月の所定労働日数</w:t>
      </w:r>
    </w:p>
    <w:p w14:paraId="5BB6D894" w14:textId="5D817E08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ロ・日ごとに支払う賃金　　　　その額</w:t>
      </w:r>
    </w:p>
    <w:p w14:paraId="4BCCEA80" w14:textId="1B3E2DBC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ハ・時間ごとに支払う賃金　　時間額×1日の所定労働時間数</w:t>
      </w:r>
    </w:p>
    <w:p w14:paraId="3B6D4AFB" w14:textId="77777777" w:rsidR="003A45AF" w:rsidRDefault="003A45AF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265AA96" w14:textId="494D01E4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（２）対象となる賃金</w:t>
      </w:r>
    </w:p>
    <w:p w14:paraId="2A4E6916" w14:textId="2B517828" w:rsidR="00993B99" w:rsidRDefault="00993B99" w:rsidP="00993B99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基</w:t>
      </w:r>
      <w:commentRangeStart w:id="1"/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本給</w:t>
      </w:r>
      <w:commentRangeEnd w:id="1"/>
      <w:r w:rsidR="00C4100F" w:rsidRPr="008F68C1">
        <w:rPr>
          <w:rStyle w:val="aa"/>
        </w:rPr>
        <w:commentReference w:id="1"/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、</w:t>
      </w:r>
      <w:r w:rsidR="008F68C1" w:rsidRPr="008F68C1">
        <w:rPr>
          <w:rFonts w:ascii="ＭＳ Ｐ明朝" w:eastAsia="ＭＳ Ｐ明朝" w:hAnsi="ＭＳ Ｐ明朝" w:cs="YuGothic-Medium" w:hint="eastAsia"/>
          <w:kern w:val="0"/>
          <w:sz w:val="22"/>
        </w:rPr>
        <w:t>250,000円</w:t>
      </w:r>
    </w:p>
    <w:p w14:paraId="713C9A5F" w14:textId="3CFB2041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9112D44" w14:textId="6E3569E1" w:rsidR="00993B99" w:rsidRP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（３）</w:t>
      </w:r>
      <w:commentRangeStart w:id="2"/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支給率</w:t>
      </w:r>
      <w:r w:rsidR="007111B6"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　100</w:t>
      </w:r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％</w:t>
      </w:r>
      <w:commentRangeEnd w:id="2"/>
      <w:r w:rsidR="00C4100F" w:rsidRPr="008F68C1">
        <w:rPr>
          <w:rStyle w:val="aa"/>
        </w:rPr>
        <w:commentReference w:id="2"/>
      </w:r>
    </w:p>
    <w:p w14:paraId="78796F97" w14:textId="77777777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46B6BBDF" w14:textId="0935500A" w:rsidR="006A2F20" w:rsidRPr="00F86FDD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kern w:val="0"/>
          <w:sz w:val="22"/>
        </w:rPr>
        <w:t>５</w:t>
      </w:r>
      <w:r w:rsidR="006A2F20" w:rsidRPr="00F86FDD">
        <w:rPr>
          <w:rFonts w:ascii="ＭＳ Ｐ明朝" w:eastAsia="ＭＳ Ｐ明朝" w:hAnsi="ＭＳ Ｐ明朝" w:cs="ＭＳ Ｐ明朝" w:hint="eastAsia"/>
          <w:kern w:val="0"/>
          <w:sz w:val="22"/>
        </w:rPr>
        <w:t>．雑則</w:t>
      </w:r>
    </w:p>
    <w:p w14:paraId="6B522A68" w14:textId="1953C4EC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F86FDD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この協定は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 xml:space="preserve">２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C4100F"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>８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日に発行し、令和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６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３０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日に失効する。</w:t>
      </w:r>
    </w:p>
    <w:p w14:paraId="4A31D429" w14:textId="77777777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0B2B4E50" w14:textId="17680FE9" w:rsidR="000237D3" w:rsidRPr="008F68C1" w:rsidRDefault="000237D3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0B0A3DF" w14:textId="387DD5B1" w:rsidR="000237D3" w:rsidRDefault="000237D3" w:rsidP="000237D3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4E7BCA81" w14:textId="77777777" w:rsidR="003F4C81" w:rsidRDefault="003F4C81" w:rsidP="003F4C81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738B8D88" w14:textId="63CC0866" w:rsidR="000237D3" w:rsidRDefault="000237D3" w:rsidP="000237D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令和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年　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月　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>７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</w:p>
    <w:p w14:paraId="3348EC03" w14:textId="748D02C8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　　　　　　　　　　　　　　　　</w:t>
      </w:r>
    </w:p>
    <w:p w14:paraId="3A7DED8E" w14:textId="28AC6431" w:rsidR="000237D3" w:rsidRDefault="000237D3" w:rsidP="000237D3">
      <w:pPr>
        <w:autoSpaceDE w:val="0"/>
        <w:autoSpaceDN w:val="0"/>
        <w:adjustRightInd w:val="0"/>
        <w:ind w:right="88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</w:t>
      </w:r>
      <w:r w:rsidR="00586AA3"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</w:t>
      </w:r>
      <w:commentRangeStart w:id="3"/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事業主名称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株式会社プラスミュージック</w:t>
      </w:r>
    </w:p>
    <w:p w14:paraId="2F520FEB" w14:textId="658AD329" w:rsidR="000237D3" w:rsidRDefault="000237D3" w:rsidP="00586AA3">
      <w:pPr>
        <w:autoSpaceDE w:val="0"/>
        <w:autoSpaceDN w:val="0"/>
        <w:adjustRightInd w:val="0"/>
        <w:ind w:right="880" w:firstLineChars="1300" w:firstLine="28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事業主氏名　代表取締役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稲岡　大治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</w:p>
    <w:p w14:paraId="7A397106" w14:textId="77777777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0422C7E9" w14:textId="77777777" w:rsidR="00586AA3" w:rsidRDefault="00586AA3" w:rsidP="00586AA3">
      <w:pPr>
        <w:wordWrap w:val="0"/>
        <w:autoSpaceDE w:val="0"/>
        <w:autoSpaceDN w:val="0"/>
        <w:adjustRightInd w:val="0"/>
        <w:ind w:right="1760"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</w:p>
    <w:p w14:paraId="0E370925" w14:textId="7FB49532" w:rsidR="000237D3" w:rsidRPr="000237D3" w:rsidRDefault="00586AA3" w:rsidP="00284D20">
      <w:pPr>
        <w:wordWrap w:val="0"/>
        <w:autoSpaceDE w:val="0"/>
        <w:autoSpaceDN w:val="0"/>
        <w:adjustRightInd w:val="0"/>
        <w:ind w:right="1760" w:firstLineChars="800" w:firstLine="17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乙　　　　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労働者代表氏名　</w:t>
      </w:r>
      <w:r w:rsid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尾崎　江利子　　　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bookmarkStart w:id="4" w:name="_GoBack"/>
      <w:bookmarkEnd w:id="4"/>
      <w:r w:rsidR="000237D3"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  <w:commentRangeEnd w:id="3"/>
      <w:r w:rsidR="00284D20">
        <w:rPr>
          <w:rStyle w:val="aa"/>
        </w:rPr>
        <w:commentReference w:id="3"/>
      </w:r>
    </w:p>
    <w:sectPr w:rsidR="000237D3" w:rsidRPr="000237D3" w:rsidSect="00A91BE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kurano01" w:date="2020-05-08T10:26:00Z" w:initials="s">
    <w:p w14:paraId="34CBADDB" w14:textId="759A9F21" w:rsidR="00C4100F" w:rsidRDefault="00C4100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所定労働時間が8時間かどうかご確認ください。変更であれば変更した時間をご記載ください。</w:t>
      </w:r>
    </w:p>
  </w:comment>
  <w:comment w:id="1" w:author="sakurano01" w:date="2020-05-08T10:27:00Z" w:initials="s">
    <w:p w14:paraId="4B163D4D" w14:textId="5CA7C341" w:rsidR="00C4100F" w:rsidRDefault="00C4100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基本給の他に、休業手当の対象となる手当がありましたらご記載ください。</w:t>
      </w:r>
    </w:p>
  </w:comment>
  <w:comment w:id="2" w:author="sakurano01" w:date="2020-05-08T10:28:00Z" w:initials="s">
    <w:p w14:paraId="2AFA6FA7" w14:textId="3F724834" w:rsidR="00C4100F" w:rsidRDefault="00C4100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4月は100％とのことなので記載していますが、5月以降休業で支給率が変更になるのであれば</w:t>
      </w:r>
      <w:r w:rsidR="00284D20">
        <w:rPr>
          <w:rFonts w:hint="eastAsia"/>
        </w:rPr>
        <w:t>別途協定届を作成する必要があります。</w:t>
      </w:r>
    </w:p>
  </w:comment>
  <w:comment w:id="3" w:author="sakurano01" w:date="2020-05-08T10:31:00Z" w:initials="s">
    <w:p w14:paraId="1E48D234" w14:textId="79287AFF" w:rsidR="00284D20" w:rsidRDefault="00284D2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法人印、労働者代表の方の署名、㊞が必要です。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CBADDB" w15:done="0"/>
  <w15:commentEx w15:paraId="4B163D4D" w15:done="0"/>
  <w15:commentEx w15:paraId="2AFA6FA7" w15:done="0"/>
  <w15:commentEx w15:paraId="1E48D2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BADDB" w16cid:durableId="225FB247"/>
  <w16cid:commentId w16cid:paraId="4B163D4D" w16cid:durableId="225FB28D"/>
  <w16cid:commentId w16cid:paraId="2AFA6FA7" w16cid:durableId="225FB2B3"/>
  <w16cid:commentId w16cid:paraId="1E48D234" w16cid:durableId="225FB3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D4109" w14:textId="77777777" w:rsidR="007C4418" w:rsidRDefault="007C4418" w:rsidP="001B1E26">
      <w:r>
        <w:separator/>
      </w:r>
    </w:p>
  </w:endnote>
  <w:endnote w:type="continuationSeparator" w:id="0">
    <w:p w14:paraId="48C6B502" w14:textId="77777777" w:rsidR="007C4418" w:rsidRDefault="007C4418" w:rsidP="001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Gothic-Mediu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09B7D" w14:textId="77777777" w:rsidR="007C4418" w:rsidRDefault="007C4418" w:rsidP="001B1E26">
      <w:r>
        <w:separator/>
      </w:r>
    </w:p>
  </w:footnote>
  <w:footnote w:type="continuationSeparator" w:id="0">
    <w:p w14:paraId="7859AFE0" w14:textId="77777777" w:rsidR="007C4418" w:rsidRDefault="007C4418" w:rsidP="001B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F76DA"/>
    <w:multiLevelType w:val="hybridMultilevel"/>
    <w:tmpl w:val="EDEAF14E"/>
    <w:lvl w:ilvl="0" w:tplc="B312714C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kurano01">
    <w15:presenceInfo w15:providerId="None" w15:userId="sakurano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2A"/>
    <w:rsid w:val="000237D3"/>
    <w:rsid w:val="00055853"/>
    <w:rsid w:val="00115C6D"/>
    <w:rsid w:val="00192A46"/>
    <w:rsid w:val="001B1E26"/>
    <w:rsid w:val="00221F90"/>
    <w:rsid w:val="00284D20"/>
    <w:rsid w:val="0034627D"/>
    <w:rsid w:val="003A45AF"/>
    <w:rsid w:val="003F0738"/>
    <w:rsid w:val="003F4C81"/>
    <w:rsid w:val="004520B5"/>
    <w:rsid w:val="004C6CC2"/>
    <w:rsid w:val="00586AA3"/>
    <w:rsid w:val="005D222A"/>
    <w:rsid w:val="005E3701"/>
    <w:rsid w:val="006A2F20"/>
    <w:rsid w:val="007111B6"/>
    <w:rsid w:val="00743454"/>
    <w:rsid w:val="007A64EC"/>
    <w:rsid w:val="007B30D0"/>
    <w:rsid w:val="007C17C0"/>
    <w:rsid w:val="007C4418"/>
    <w:rsid w:val="008F6841"/>
    <w:rsid w:val="008F68C1"/>
    <w:rsid w:val="00993B99"/>
    <w:rsid w:val="00A2128C"/>
    <w:rsid w:val="00A91BEB"/>
    <w:rsid w:val="00B04152"/>
    <w:rsid w:val="00B336E8"/>
    <w:rsid w:val="00B8177A"/>
    <w:rsid w:val="00C4100F"/>
    <w:rsid w:val="00C749E4"/>
    <w:rsid w:val="00CA07F7"/>
    <w:rsid w:val="00CB444C"/>
    <w:rsid w:val="00CF31CB"/>
    <w:rsid w:val="00D42255"/>
    <w:rsid w:val="00E038ED"/>
    <w:rsid w:val="00E860F7"/>
    <w:rsid w:val="00EC5D8E"/>
    <w:rsid w:val="00F86FDD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BFF4"/>
  <w15:chartTrackingRefBased/>
  <w15:docId w15:val="{0F6661C6-8D67-4691-8AEF-0074422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26"/>
  </w:style>
  <w:style w:type="paragraph" w:styleId="a5">
    <w:name w:val="footer"/>
    <w:basedOn w:val="a"/>
    <w:link w:val="a6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26"/>
  </w:style>
  <w:style w:type="paragraph" w:styleId="a7">
    <w:name w:val="Balloon Text"/>
    <w:basedOn w:val="a"/>
    <w:link w:val="a8"/>
    <w:uiPriority w:val="99"/>
    <w:semiHidden/>
    <w:unhideWhenUsed/>
    <w:rsid w:val="0011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C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3B9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410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0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0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10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DELL1</cp:lastModifiedBy>
  <cp:revision>67</cp:revision>
  <cp:lastPrinted>2020-05-21T11:21:00Z</cp:lastPrinted>
  <dcterms:created xsi:type="dcterms:W3CDTF">2020-02-26T00:28:00Z</dcterms:created>
  <dcterms:modified xsi:type="dcterms:W3CDTF">2020-05-21T11:23:00Z</dcterms:modified>
</cp:coreProperties>
</file>